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768" w:rsidRPr="000F2768" w:rsidRDefault="000F2768" w:rsidP="000F2768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F2768">
        <w:rPr>
          <w:rFonts w:ascii="Times New Roman" w:hAnsi="Times New Roman" w:cs="Times New Roman"/>
          <w:b/>
          <w:bCs/>
          <w:sz w:val="24"/>
          <w:szCs w:val="24"/>
        </w:rPr>
        <w:t>Распоряжение Правительства РФ от 22.03.2017 N 520-р &lt;Об утверждении Концепции развития системы профилактики безнадзорности и правонарушений несовершеннолетних на период до 2020 года&gt; (вместе с "Планом мероприятий на 2017 - 2020 годы по реализации Концепции развития системы профилактики безнадзорности и правонарушений несовершеннолетних на период до 2020 года")</w:t>
      </w:r>
    </w:p>
    <w:p w:rsidR="000F2768" w:rsidRPr="000F2768" w:rsidRDefault="000F2768" w:rsidP="000F27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2768">
        <w:rPr>
          <w:rFonts w:ascii="Times New Roman" w:hAnsi="Times New Roman" w:cs="Times New Roman"/>
          <w:sz w:val="24"/>
          <w:szCs w:val="24"/>
        </w:rPr>
        <w:t> </w:t>
      </w:r>
    </w:p>
    <w:p w:rsidR="000F2768" w:rsidRPr="000F2768" w:rsidRDefault="00826A3F" w:rsidP="000F2768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F2768" w:rsidRPr="000F2768">
          <w:rPr>
            <w:rStyle w:val="a3"/>
            <w:rFonts w:ascii="Times New Roman" w:hAnsi="Times New Roman" w:cs="Times New Roman"/>
            <w:sz w:val="24"/>
            <w:szCs w:val="24"/>
          </w:rPr>
          <w:t>Распоряжение</w:t>
        </w:r>
      </w:hyperlink>
    </w:p>
    <w:p w:rsidR="000F2768" w:rsidRPr="000F2768" w:rsidRDefault="00826A3F" w:rsidP="000F2768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F2768" w:rsidRPr="000F2768">
          <w:rPr>
            <w:rStyle w:val="a3"/>
            <w:rFonts w:ascii="Times New Roman" w:hAnsi="Times New Roman" w:cs="Times New Roman"/>
            <w:sz w:val="24"/>
            <w:szCs w:val="24"/>
          </w:rPr>
          <w:t>Концепция развития системы профилактики безнадзорности и правонарушений несовершеннолетних на период до 2020 года</w:t>
        </w:r>
      </w:hyperlink>
    </w:p>
    <w:p w:rsidR="000F2768" w:rsidRPr="000F2768" w:rsidRDefault="00826A3F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7" w:history="1">
        <w:r w:rsidR="000F2768" w:rsidRPr="000F2768">
          <w:rPr>
            <w:rStyle w:val="a3"/>
            <w:rFonts w:ascii="Times New Roman" w:hAnsi="Times New Roman" w:cs="Times New Roman"/>
            <w:sz w:val="24"/>
            <w:szCs w:val="24"/>
          </w:rPr>
          <w:t>I. Общие положения</w:t>
        </w:r>
      </w:hyperlink>
    </w:p>
    <w:p w:rsidR="000F2768" w:rsidRPr="000F2768" w:rsidRDefault="00826A3F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8" w:history="1">
        <w:r w:rsidR="000F2768" w:rsidRPr="000F2768">
          <w:rPr>
            <w:rStyle w:val="a3"/>
            <w:rFonts w:ascii="Times New Roman" w:hAnsi="Times New Roman" w:cs="Times New Roman"/>
            <w:sz w:val="24"/>
            <w:szCs w:val="24"/>
          </w:rPr>
          <w:t>II. Состояние системы профилактики безнадзорности и правонарушений несовершеннолетних</w:t>
        </w:r>
      </w:hyperlink>
    </w:p>
    <w:p w:rsidR="000F2768" w:rsidRPr="000F2768" w:rsidRDefault="00826A3F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9" w:history="1">
        <w:r w:rsidR="000F2768" w:rsidRPr="000F2768">
          <w:rPr>
            <w:rStyle w:val="a3"/>
            <w:rFonts w:ascii="Times New Roman" w:hAnsi="Times New Roman" w:cs="Times New Roman"/>
            <w:sz w:val="24"/>
            <w:szCs w:val="24"/>
          </w:rPr>
          <w:t>III. Цель и задачи Концепции</w:t>
        </w:r>
      </w:hyperlink>
    </w:p>
    <w:p w:rsidR="000F2768" w:rsidRPr="000F2768" w:rsidRDefault="00826A3F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0F2768" w:rsidRPr="000F2768">
          <w:rPr>
            <w:rStyle w:val="a3"/>
            <w:rFonts w:ascii="Times New Roman" w:hAnsi="Times New Roman" w:cs="Times New Roman"/>
            <w:sz w:val="24"/>
            <w:szCs w:val="24"/>
          </w:rPr>
          <w:t>IV. Основные принципы развития системы профилактики безнадзорности и правонарушений несовершеннолетних</w:t>
        </w:r>
      </w:hyperlink>
    </w:p>
    <w:p w:rsidR="000F2768" w:rsidRPr="000F2768" w:rsidRDefault="00826A3F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0F2768" w:rsidRPr="000F2768">
          <w:rPr>
            <w:rStyle w:val="a3"/>
            <w:rFonts w:ascii="Times New Roman" w:hAnsi="Times New Roman" w:cs="Times New Roman"/>
            <w:sz w:val="24"/>
            <w:szCs w:val="24"/>
          </w:rPr>
          <w:t>V. Основные направления развития системы профилактики безнадзорности и правонарушений несовершеннолетних</w:t>
        </w:r>
      </w:hyperlink>
    </w:p>
    <w:p w:rsidR="000F2768" w:rsidRPr="000F2768" w:rsidRDefault="00826A3F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0F2768" w:rsidRPr="000F2768">
          <w:rPr>
            <w:rStyle w:val="a3"/>
            <w:rFonts w:ascii="Times New Roman" w:hAnsi="Times New Roman" w:cs="Times New Roman"/>
            <w:sz w:val="24"/>
            <w:szCs w:val="24"/>
          </w:rPr>
          <w:t>VI. Ожидаемые результаты реализации Концепции</w:t>
        </w:r>
      </w:hyperlink>
    </w:p>
    <w:p w:rsidR="000F2768" w:rsidRPr="000F2768" w:rsidRDefault="00826A3F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0F2768" w:rsidRPr="000F2768">
          <w:rPr>
            <w:rStyle w:val="a3"/>
            <w:rFonts w:ascii="Times New Roman" w:hAnsi="Times New Roman" w:cs="Times New Roman"/>
            <w:sz w:val="24"/>
            <w:szCs w:val="24"/>
          </w:rPr>
          <w:t>VII. Реализация Концепции и ее финансовое обеспечение</w:t>
        </w:r>
      </w:hyperlink>
    </w:p>
    <w:p w:rsidR="000F2768" w:rsidRPr="000F2768" w:rsidRDefault="00826A3F" w:rsidP="000F2768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0F2768" w:rsidRPr="000F2768">
          <w:rPr>
            <w:rStyle w:val="a3"/>
            <w:rFonts w:ascii="Times New Roman" w:hAnsi="Times New Roman" w:cs="Times New Roman"/>
            <w:sz w:val="24"/>
            <w:szCs w:val="24"/>
          </w:rPr>
          <w:t>План мероприятий на 2017 - 2020 годы по реализации Концепции развития системы профилактики безнадзорности и правонарушений несовершеннолетних на период до 2020 года</w:t>
        </w:r>
      </w:hyperlink>
    </w:p>
    <w:p w:rsidR="000F2768" w:rsidRPr="000F2768" w:rsidRDefault="00826A3F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0F2768" w:rsidRPr="000F2768">
          <w:rPr>
            <w:rStyle w:val="a3"/>
            <w:rFonts w:ascii="Times New Roman" w:hAnsi="Times New Roman" w:cs="Times New Roman"/>
            <w:sz w:val="24"/>
            <w:szCs w:val="24"/>
          </w:rPr>
          <w:t>I. Совершенствование нормативно-правового регулирования в сфере профилактики безнадзорности и правонарушений несовершеннолетних</w:t>
        </w:r>
      </w:hyperlink>
    </w:p>
    <w:p w:rsidR="000F2768" w:rsidRPr="000F2768" w:rsidRDefault="00826A3F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0F2768" w:rsidRPr="000F2768">
          <w:rPr>
            <w:rStyle w:val="a3"/>
            <w:rFonts w:ascii="Times New Roman" w:hAnsi="Times New Roman" w:cs="Times New Roman"/>
            <w:sz w:val="24"/>
            <w:szCs w:val="24"/>
          </w:rPr>
          <w:t>II. Развитие эффективной модели системы профилактики безнадзорности и правонарушений несовершеннолетних</w:t>
        </w:r>
      </w:hyperlink>
    </w:p>
    <w:p w:rsidR="000F2768" w:rsidRPr="000F2768" w:rsidRDefault="00826A3F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0F2768" w:rsidRPr="000F2768">
          <w:rPr>
            <w:rStyle w:val="a3"/>
            <w:rFonts w:ascii="Times New Roman" w:hAnsi="Times New Roman" w:cs="Times New Roman"/>
            <w:sz w:val="24"/>
            <w:szCs w:val="24"/>
          </w:rPr>
          <w:t>III. Информационно-методическое обеспечение системы профилактики безнадзорности и правонарушений несовершеннолетних</w:t>
        </w:r>
      </w:hyperlink>
    </w:p>
    <w:p w:rsidR="000F2768" w:rsidRPr="000F2768" w:rsidRDefault="00826A3F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0F2768" w:rsidRPr="000F2768">
          <w:rPr>
            <w:rStyle w:val="a3"/>
            <w:rFonts w:ascii="Times New Roman" w:hAnsi="Times New Roman" w:cs="Times New Roman"/>
            <w:sz w:val="24"/>
            <w:szCs w:val="24"/>
          </w:rPr>
          <w:t>IV. Развитие кадрового потенциала системы профилактики безнадзорности и правонарушений несовершеннолетних</w:t>
        </w:r>
      </w:hyperlink>
    </w:p>
    <w:p w:rsidR="000F2768" w:rsidRPr="000F2768" w:rsidRDefault="00826A3F" w:rsidP="000F2768">
      <w:pPr>
        <w:numPr>
          <w:ilvl w:val="1"/>
          <w:numId w:val="1"/>
        </w:numPr>
        <w:tabs>
          <w:tab w:val="num" w:pos="142"/>
        </w:tabs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0F2768" w:rsidRPr="000F2768">
          <w:rPr>
            <w:rStyle w:val="a3"/>
            <w:rFonts w:ascii="Times New Roman" w:hAnsi="Times New Roman" w:cs="Times New Roman"/>
            <w:sz w:val="24"/>
            <w:szCs w:val="24"/>
          </w:rPr>
          <w:t>V. Управление реализацией Концепции</w:t>
        </w:r>
      </w:hyperlink>
    </w:p>
    <w:p w:rsidR="00340172" w:rsidRPr="000F2768" w:rsidRDefault="00340172" w:rsidP="000F27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340172" w:rsidRPr="000F2768" w:rsidSect="000F276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262663"/>
    <w:multiLevelType w:val="multilevel"/>
    <w:tmpl w:val="BF08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A2"/>
    <w:rsid w:val="000F2768"/>
    <w:rsid w:val="00340172"/>
    <w:rsid w:val="00773CA2"/>
    <w:rsid w:val="0082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2A9C4-58D3-460C-81AA-E365AA143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27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701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14734/bf8d375f6397275f892dc2fd79e7858dd6c5a644/" TargetMode="External"/><Relationship Id="rId13" Type="http://schemas.openxmlformats.org/officeDocument/2006/relationships/hyperlink" Target="http://www.consultant.ru/document/cons_doc_LAW_214734/1620ada8eee9e199c6cb60c612d77dabd2ec819c/" TargetMode="External"/><Relationship Id="rId18" Type="http://schemas.openxmlformats.org/officeDocument/2006/relationships/hyperlink" Target="http://www.consultant.ru/document/cons_doc_LAW_214734/3f7f2628ad928593c1c92228fc18f0a874d21e1d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/document/cons_doc_LAW_214734/a817ee7d3f68732a8098dfa1dd750ea3c2978c66/" TargetMode="External"/><Relationship Id="rId12" Type="http://schemas.openxmlformats.org/officeDocument/2006/relationships/hyperlink" Target="http://www.consultant.ru/document/cons_doc_LAW_214734/6bce9fa2158f9b5d3924ab0a30746039f1772b3e/" TargetMode="External"/><Relationship Id="rId17" Type="http://schemas.openxmlformats.org/officeDocument/2006/relationships/hyperlink" Target="http://www.consultant.ru/document/cons_doc_LAW_214734/b37c9776088cd6cf9fea11566f137101ac93341d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214734/8d21212b1bb7a7fbde3e4f1298c951d88b885885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14734/85b15f19db020badd41607d6db5f75fe996c366c/" TargetMode="External"/><Relationship Id="rId11" Type="http://schemas.openxmlformats.org/officeDocument/2006/relationships/hyperlink" Target="http://www.consultant.ru/document/cons_doc_LAW_214734/a928ae89501df28599da0a3c89ee5429f9b92708/" TargetMode="External"/><Relationship Id="rId5" Type="http://schemas.openxmlformats.org/officeDocument/2006/relationships/hyperlink" Target="http://www.consultant.ru/document/cons_doc_LAW_214734/f62ee45faefd8e2a11d6d88941ac66824f848bc2/" TargetMode="External"/><Relationship Id="rId15" Type="http://schemas.openxmlformats.org/officeDocument/2006/relationships/hyperlink" Target="http://www.consultant.ru/document/cons_doc_LAW_214734/5e80ddd53f9339f3a2d612e67f1e25202cb85054/" TargetMode="External"/><Relationship Id="rId10" Type="http://schemas.openxmlformats.org/officeDocument/2006/relationships/hyperlink" Target="http://www.consultant.ru/document/cons_doc_LAW_214734/a69b7a34b7af4942bc4df6350e817d45875c870c/" TargetMode="External"/><Relationship Id="rId19" Type="http://schemas.openxmlformats.org/officeDocument/2006/relationships/hyperlink" Target="http://www.consultant.ru/document/cons_doc_LAW_214734/6fba2aed55f388d2c18a1a11678bc666a79d59b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14734/9e1403e12505c00c1bfecfaee55c715c55014997/" TargetMode="External"/><Relationship Id="rId14" Type="http://schemas.openxmlformats.org/officeDocument/2006/relationships/hyperlink" Target="http://www.consultant.ru/document/cons_doc_LAW_214734/afd38102a877bc76bd565ea2e3af4db675183ff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dcterms:created xsi:type="dcterms:W3CDTF">2023-03-28T10:21:00Z</dcterms:created>
  <dcterms:modified xsi:type="dcterms:W3CDTF">2023-03-28T10:21:00Z</dcterms:modified>
</cp:coreProperties>
</file>